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C17FD" w14:textId="77777777" w:rsidR="00620ECB" w:rsidRPr="00620ECB" w:rsidRDefault="00620ECB" w:rsidP="00620ECB">
      <w:pPr>
        <w:spacing w:after="180" w:line="240" w:lineRule="auto"/>
        <w:outlineLvl w:val="1"/>
        <w:rPr>
          <w:rFonts w:ascii="Lucida Sans Unicode" w:eastAsia="Times New Roman" w:hAnsi="Lucida Sans Unicode" w:cs="Lucida Sans Unicode"/>
          <w:b/>
          <w:bCs/>
          <w:color w:val="151515"/>
          <w:sz w:val="40"/>
          <w:szCs w:val="40"/>
        </w:rPr>
      </w:pPr>
      <w:r w:rsidRPr="002129B0">
        <w:rPr>
          <w:rFonts w:ascii="Lucida Sans Unicode" w:eastAsia="Times New Roman" w:hAnsi="Lucida Sans Unicode" w:cs="Lucida Sans Unicode"/>
          <w:b/>
          <w:bCs/>
          <w:color w:val="151515"/>
          <w:sz w:val="40"/>
          <w:szCs w:val="40"/>
          <w:highlight w:val="yellow"/>
        </w:rPr>
        <w:t>Sheetz, Inc. Settles Underground Fuel Tank Violations in Pa., Va., Md., and W. Va.</w:t>
      </w:r>
    </w:p>
    <w:p w14:paraId="5A10F636" w14:textId="5CBA17ED" w:rsidR="00620ECB" w:rsidRPr="00620ECB" w:rsidRDefault="00620ECB" w:rsidP="00620ECB">
      <w:pPr>
        <w:spacing w:after="360" w:line="240" w:lineRule="auto"/>
        <w:rPr>
          <w:rFonts w:ascii="Lucida Sans Unicode" w:eastAsia="Times New Roman" w:hAnsi="Lucida Sans Unicode" w:cs="Lucida Sans Unicode"/>
          <w:color w:val="151515"/>
          <w:sz w:val="24"/>
          <w:szCs w:val="24"/>
        </w:rPr>
      </w:pPr>
      <w:r w:rsidRPr="00620ECB">
        <w:rPr>
          <w:rFonts w:ascii="Lucida Sans Unicode" w:eastAsia="Times New Roman" w:hAnsi="Lucida Sans Unicode" w:cs="Lucida Sans Unicode"/>
          <w:color w:val="151515"/>
          <w:sz w:val="19"/>
          <w:szCs w:val="19"/>
        </w:rPr>
        <w:br/>
      </w:r>
      <w:r w:rsidRPr="00620ECB">
        <w:rPr>
          <w:rFonts w:ascii="Times New Roman" w:eastAsia="Times New Roman" w:hAnsi="Times New Roman" w:cs="Times New Roman"/>
          <w:color w:val="151515"/>
          <w:sz w:val="24"/>
          <w:szCs w:val="24"/>
        </w:rPr>
        <w:t>Bonnie Smith, 215-814-5543</w:t>
      </w:r>
      <w:r w:rsidRPr="00620ECB">
        <w:rPr>
          <w:rFonts w:ascii="Lucida Sans Unicode" w:eastAsia="Times New Roman" w:hAnsi="Lucida Sans Unicode" w:cs="Lucida Sans Unicode"/>
          <w:color w:val="151515"/>
          <w:sz w:val="24"/>
          <w:szCs w:val="24"/>
        </w:rPr>
        <w:br/>
      </w:r>
      <w:r w:rsidRPr="00620ECB">
        <w:rPr>
          <w:rFonts w:ascii="Lucida Sans Unicode" w:eastAsia="Times New Roman" w:hAnsi="Lucida Sans Unicode" w:cs="Lucida Sans Unicode"/>
          <w:color w:val="151515"/>
          <w:sz w:val="24"/>
          <w:szCs w:val="24"/>
        </w:rPr>
        <w:br/>
      </w:r>
      <w:r w:rsidRPr="00620ECB">
        <w:rPr>
          <w:rFonts w:ascii="Times New Roman" w:eastAsia="Times New Roman" w:hAnsi="Times New Roman" w:cs="Times New Roman"/>
          <w:b/>
          <w:bCs/>
          <w:color w:val="151515"/>
          <w:sz w:val="24"/>
          <w:szCs w:val="24"/>
        </w:rPr>
        <w:t>PHILADELPHIA</w:t>
      </w:r>
      <w:r w:rsidRPr="00620ECB">
        <w:rPr>
          <w:rFonts w:ascii="Times New Roman" w:eastAsia="Times New Roman" w:hAnsi="Times New Roman" w:cs="Times New Roman"/>
          <w:color w:val="151515"/>
          <w:sz w:val="24"/>
          <w:szCs w:val="24"/>
        </w:rPr>
        <w:t> – Sheetz, Inc., owner of a chain of convenience stores and gas stations in Pennsylvania, Maryland, Virginia, and West Virginia, has settled alleged violations of regulations designed to prevent fuel leaks from underground storage tanks, the U.S. Environmental Protection Agency announced today.</w:t>
      </w:r>
      <w:r w:rsidRPr="00620ECB">
        <w:rPr>
          <w:rFonts w:ascii="Lucida Sans Unicode" w:eastAsia="Times New Roman" w:hAnsi="Lucida Sans Unicode" w:cs="Lucida Sans Unicode"/>
          <w:color w:val="151515"/>
          <w:sz w:val="24"/>
          <w:szCs w:val="24"/>
        </w:rPr>
        <w:br/>
      </w:r>
      <w:r w:rsidRPr="00620ECB">
        <w:rPr>
          <w:rFonts w:ascii="Lucida Sans Unicode" w:eastAsia="Times New Roman" w:hAnsi="Lucida Sans Unicode" w:cs="Lucida Sans Unicode"/>
          <w:color w:val="151515"/>
          <w:sz w:val="24"/>
          <w:szCs w:val="24"/>
        </w:rPr>
        <w:br/>
      </w:r>
      <w:r w:rsidRPr="00620ECB">
        <w:rPr>
          <w:rFonts w:ascii="Times New Roman" w:eastAsia="Times New Roman" w:hAnsi="Times New Roman" w:cs="Times New Roman"/>
          <w:color w:val="151515"/>
          <w:sz w:val="24"/>
          <w:szCs w:val="24"/>
        </w:rPr>
        <w:t>In a settlement agreement with EPA, the Altoona, Pa.-based company will pay a</w:t>
      </w:r>
      <w:r w:rsidRPr="00620ECB">
        <w:rPr>
          <w:rFonts w:ascii="Times New Roman" w:eastAsia="Times New Roman" w:hAnsi="Times New Roman" w:cs="Times New Roman"/>
          <w:b/>
          <w:bCs/>
          <w:color w:val="151515"/>
          <w:sz w:val="24"/>
          <w:szCs w:val="24"/>
        </w:rPr>
        <w:t> </w:t>
      </w:r>
      <w:r w:rsidRPr="00620ECB">
        <w:rPr>
          <w:rFonts w:ascii="Times New Roman" w:eastAsia="Times New Roman" w:hAnsi="Times New Roman" w:cs="Times New Roman"/>
          <w:color w:val="151515"/>
          <w:sz w:val="24"/>
          <w:szCs w:val="24"/>
        </w:rPr>
        <w:t>$26,024 penalty to settle alleged violations of federal and state underground storage tank regulations. The settlement resolves an EPA complaint involving underground storage tank violations at two Sheetz stores in Winchester, Va.</w:t>
      </w:r>
      <w:r w:rsidRPr="00620ECB">
        <w:rPr>
          <w:rFonts w:ascii="Lucida Sans Unicode" w:eastAsia="Times New Roman" w:hAnsi="Lucida Sans Unicode" w:cs="Lucida Sans Unicode"/>
          <w:color w:val="151515"/>
          <w:sz w:val="24"/>
          <w:szCs w:val="24"/>
        </w:rPr>
        <w:br/>
      </w:r>
      <w:r w:rsidRPr="00620ECB">
        <w:rPr>
          <w:rFonts w:ascii="Lucida Sans Unicode" w:eastAsia="Times New Roman" w:hAnsi="Lucida Sans Unicode" w:cs="Lucida Sans Unicode"/>
          <w:color w:val="151515"/>
          <w:sz w:val="24"/>
          <w:szCs w:val="24"/>
        </w:rPr>
        <w:br/>
      </w:r>
      <w:r w:rsidRPr="00620ECB">
        <w:rPr>
          <w:rFonts w:ascii="Times New Roman" w:eastAsia="Times New Roman" w:hAnsi="Times New Roman" w:cs="Times New Roman"/>
          <w:color w:val="151515"/>
          <w:sz w:val="24"/>
          <w:szCs w:val="24"/>
        </w:rPr>
        <w:t>According to EPA’s complaint, the company failed to immediately investigate and report suspected leaks in 2000 and 2001 from seven 15,000-gallon gasoline and diesel fuel tanks at stores located at 2311 Valley Avenue and 1683 Berryville Pike in Winchester, Va. EPA also cited the company for failing to conduct required monthly leak detection monitoring of the underground storage tanks at its Valley Avenue store.</w:t>
      </w:r>
      <w:r w:rsidRPr="00620ECB">
        <w:rPr>
          <w:rFonts w:ascii="Lucida Sans Unicode" w:eastAsia="Times New Roman" w:hAnsi="Lucida Sans Unicode" w:cs="Lucida Sans Unicode"/>
          <w:color w:val="151515"/>
          <w:sz w:val="24"/>
          <w:szCs w:val="24"/>
        </w:rPr>
        <w:br/>
      </w:r>
      <w:r w:rsidRPr="00620ECB">
        <w:rPr>
          <w:rFonts w:ascii="Lucida Sans Unicode" w:eastAsia="Times New Roman" w:hAnsi="Lucida Sans Unicode" w:cs="Lucida Sans Unicode"/>
          <w:color w:val="151515"/>
          <w:sz w:val="24"/>
          <w:szCs w:val="24"/>
        </w:rPr>
        <w:br/>
      </w:r>
      <w:r w:rsidRPr="00620ECB">
        <w:rPr>
          <w:rFonts w:ascii="Times New Roman" w:eastAsia="Times New Roman" w:hAnsi="Times New Roman" w:cs="Times New Roman"/>
          <w:color w:val="151515"/>
          <w:sz w:val="24"/>
          <w:szCs w:val="24"/>
        </w:rPr>
        <w:t>After EPA notified Sheetz of these violations in September 2002, the company agreed to perform a self-audit of underground storage tank leak detection monitoring at 275 Sheetz stores in the mid-Atlantic states. Sheetz also agreed to promptly correct any non-compliance and report those violations to EPA.</w:t>
      </w:r>
      <w:r w:rsidRPr="00620ECB">
        <w:rPr>
          <w:rFonts w:ascii="Lucida Sans Unicode" w:eastAsia="Times New Roman" w:hAnsi="Lucida Sans Unicode" w:cs="Lucida Sans Unicode"/>
          <w:color w:val="151515"/>
          <w:sz w:val="24"/>
          <w:szCs w:val="24"/>
        </w:rPr>
        <w:br/>
      </w:r>
      <w:r w:rsidRPr="00620ECB">
        <w:rPr>
          <w:rFonts w:ascii="Lucida Sans Unicode" w:eastAsia="Times New Roman" w:hAnsi="Lucida Sans Unicode" w:cs="Lucida Sans Unicode"/>
          <w:color w:val="151515"/>
          <w:sz w:val="24"/>
          <w:szCs w:val="24"/>
        </w:rPr>
        <w:br/>
      </w:r>
      <w:r w:rsidRPr="00620ECB">
        <w:rPr>
          <w:rFonts w:ascii="Times New Roman" w:eastAsia="Times New Roman" w:hAnsi="Times New Roman" w:cs="Times New Roman"/>
          <w:color w:val="151515"/>
          <w:sz w:val="24"/>
          <w:szCs w:val="24"/>
        </w:rPr>
        <w:t>“Today’s settlement resolves both the initial violations found at two Virginia stores and violations found during the self-audits. In addition, the company will undertake supplemental projects where it will make upgrades to underground storage tank systems that go beyond environmental compliance to better protect the local environment,” said Donald S. Welsh, EPA mid-Atlantic regional administrator.</w:t>
      </w:r>
      <w:r w:rsidRPr="00620ECB">
        <w:rPr>
          <w:rFonts w:ascii="Lucida Sans Unicode" w:eastAsia="Times New Roman" w:hAnsi="Lucida Sans Unicode" w:cs="Lucida Sans Unicode"/>
          <w:color w:val="151515"/>
          <w:sz w:val="24"/>
          <w:szCs w:val="24"/>
        </w:rPr>
        <w:br/>
      </w:r>
      <w:r w:rsidRPr="00620ECB">
        <w:rPr>
          <w:rFonts w:ascii="Lucida Sans Unicode" w:eastAsia="Times New Roman" w:hAnsi="Lucida Sans Unicode" w:cs="Lucida Sans Unicode"/>
          <w:color w:val="151515"/>
          <w:sz w:val="24"/>
          <w:szCs w:val="24"/>
        </w:rPr>
        <w:br/>
      </w:r>
      <w:r w:rsidRPr="00620ECB">
        <w:rPr>
          <w:rFonts w:ascii="Times New Roman" w:eastAsia="Times New Roman" w:hAnsi="Times New Roman" w:cs="Times New Roman"/>
          <w:color w:val="151515"/>
          <w:sz w:val="24"/>
          <w:szCs w:val="24"/>
        </w:rPr>
        <w:t>The self-audits showed various violations of underground storage tank monitoring, investigation, and leak detection regulations in 111 Sheetz stores. To settle the violations found during the self-audits, Sheetz has agreed to pay an additional penalty of $57,188.</w:t>
      </w:r>
      <w:r w:rsidRPr="00620ECB">
        <w:rPr>
          <w:rFonts w:ascii="Times New Roman" w:eastAsia="Times New Roman" w:hAnsi="Times New Roman" w:cs="Times New Roman"/>
          <w:b/>
          <w:bCs/>
          <w:color w:val="151515"/>
          <w:sz w:val="24"/>
          <w:szCs w:val="24"/>
        </w:rPr>
        <w:t> </w:t>
      </w:r>
      <w:r w:rsidRPr="00620ECB">
        <w:rPr>
          <w:rFonts w:ascii="Times New Roman" w:eastAsia="Times New Roman" w:hAnsi="Times New Roman" w:cs="Times New Roman"/>
          <w:color w:val="151515"/>
          <w:sz w:val="24"/>
          <w:szCs w:val="24"/>
        </w:rPr>
        <w:t>The company will also undertake a supplemental project to remove and upgrade its underground storage tank systems. The project exceeds the requirements of state and federal environmental regulations and will have a value of at least $875,000 and goes beyond compliance.</w:t>
      </w:r>
      <w:r w:rsidRPr="00620ECB">
        <w:rPr>
          <w:rFonts w:ascii="Lucida Sans Unicode" w:eastAsia="Times New Roman" w:hAnsi="Lucida Sans Unicode" w:cs="Lucida Sans Unicode"/>
          <w:color w:val="151515"/>
          <w:sz w:val="24"/>
          <w:szCs w:val="24"/>
        </w:rPr>
        <w:br/>
      </w:r>
      <w:r w:rsidRPr="00620ECB">
        <w:rPr>
          <w:rFonts w:ascii="Lucida Sans Unicode" w:eastAsia="Times New Roman" w:hAnsi="Lucida Sans Unicode" w:cs="Lucida Sans Unicode"/>
          <w:color w:val="151515"/>
          <w:sz w:val="24"/>
          <w:szCs w:val="24"/>
        </w:rPr>
        <w:br/>
      </w:r>
      <w:r w:rsidRPr="00620ECB">
        <w:rPr>
          <w:rFonts w:ascii="Times New Roman" w:eastAsia="Times New Roman" w:hAnsi="Times New Roman" w:cs="Times New Roman"/>
          <w:color w:val="151515"/>
          <w:sz w:val="24"/>
          <w:szCs w:val="24"/>
        </w:rPr>
        <w:t>The settlement penalties reflect the company</w:t>
      </w:r>
      <w:r w:rsidRPr="00620ECB">
        <w:rPr>
          <w:rFonts w:ascii="WP TypographicSymbols" w:eastAsia="Times New Roman" w:hAnsi="WP TypographicSymbols" w:cs="Lucida Sans Unicode"/>
          <w:color w:val="151515"/>
          <w:sz w:val="24"/>
          <w:szCs w:val="24"/>
        </w:rPr>
        <w:t>=</w:t>
      </w:r>
      <w:r w:rsidRPr="00620ECB">
        <w:rPr>
          <w:rFonts w:ascii="Times New Roman" w:eastAsia="Times New Roman" w:hAnsi="Times New Roman" w:cs="Times New Roman"/>
          <w:color w:val="151515"/>
          <w:sz w:val="24"/>
          <w:szCs w:val="24"/>
        </w:rPr>
        <w:t>s good faith compliance efforts and cooperation with EPA in this matter. As part of the settlement, the company neither admitted nor denied liability for the alleged violations.</w:t>
      </w:r>
      <w:r w:rsidRPr="00620ECB">
        <w:rPr>
          <w:rFonts w:ascii="Lucida Sans Unicode" w:eastAsia="Times New Roman" w:hAnsi="Lucida Sans Unicode" w:cs="Lucida Sans Unicode"/>
          <w:color w:val="151515"/>
          <w:sz w:val="24"/>
          <w:szCs w:val="24"/>
        </w:rPr>
        <w:br/>
      </w:r>
      <w:r w:rsidRPr="00620ECB">
        <w:rPr>
          <w:rFonts w:ascii="Lucida Sans Unicode" w:eastAsia="Times New Roman" w:hAnsi="Lucida Sans Unicode" w:cs="Lucida Sans Unicode"/>
          <w:color w:val="151515"/>
          <w:sz w:val="24"/>
          <w:szCs w:val="24"/>
        </w:rPr>
        <w:br/>
      </w:r>
      <w:r w:rsidRPr="00620ECB">
        <w:rPr>
          <w:rFonts w:ascii="Times New Roman" w:eastAsia="Times New Roman" w:hAnsi="Times New Roman" w:cs="Times New Roman"/>
          <w:color w:val="151515"/>
          <w:sz w:val="24"/>
          <w:szCs w:val="24"/>
        </w:rPr>
        <w:t>With millions of gallons of gasoline, oil, and other petroleum products stored in underground storage tanks throughout the U.S., leaking tanks are a major source of soil and groundwater contamination. EPA and state underground storage tank regulations are designed to reduce the risk of underground leaks, and thus avoid the costs of major cleanups. For more information on EPA</w:t>
      </w:r>
      <w:r w:rsidRPr="00620ECB">
        <w:rPr>
          <w:rFonts w:ascii="WP TypographicSymbols" w:eastAsia="Times New Roman" w:hAnsi="WP TypographicSymbols" w:cs="Lucida Sans Unicode"/>
          <w:color w:val="151515"/>
          <w:sz w:val="24"/>
          <w:szCs w:val="24"/>
        </w:rPr>
        <w:t>=</w:t>
      </w:r>
      <w:r w:rsidRPr="00620ECB">
        <w:rPr>
          <w:rFonts w:ascii="Times New Roman" w:eastAsia="Times New Roman" w:hAnsi="Times New Roman" w:cs="Times New Roman"/>
          <w:color w:val="151515"/>
          <w:sz w:val="24"/>
          <w:szCs w:val="24"/>
        </w:rPr>
        <w:t>s underground storage tank program, visit: </w:t>
      </w:r>
      <w:hyperlink r:id="rId4" w:history="1">
        <w:r w:rsidRPr="00620ECB">
          <w:rPr>
            <w:rFonts w:ascii="Times New Roman" w:eastAsia="Times New Roman" w:hAnsi="Times New Roman" w:cs="Times New Roman"/>
            <w:color w:val="006699"/>
            <w:sz w:val="24"/>
            <w:szCs w:val="24"/>
            <w:u w:val="single"/>
          </w:rPr>
          <w:t>https://www.epa.gov/swerust1/</w:t>
        </w:r>
      </w:hyperlink>
      <w:r w:rsidRPr="00620ECB">
        <w:rPr>
          <w:rFonts w:ascii="Times New Roman" w:eastAsia="Times New Roman" w:hAnsi="Times New Roman" w:cs="Times New Roman"/>
          <w:color w:val="151515"/>
          <w:sz w:val="24"/>
          <w:szCs w:val="24"/>
        </w:rPr>
        <w:t>.</w:t>
      </w:r>
    </w:p>
    <w:p w14:paraId="5F4532B8" w14:textId="77777777" w:rsidR="00272260" w:rsidRDefault="00272260"/>
    <w:sectPr w:rsidR="00272260" w:rsidSect="00620E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WP TypographicSymbol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CB"/>
    <w:rsid w:val="002129B0"/>
    <w:rsid w:val="00272260"/>
    <w:rsid w:val="00373E14"/>
    <w:rsid w:val="004C3A7D"/>
    <w:rsid w:val="005B2224"/>
    <w:rsid w:val="00620ECB"/>
    <w:rsid w:val="009D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2318"/>
  <w15:chartTrackingRefBased/>
  <w15:docId w15:val="{0CCE4905-E4A6-4082-BC5C-DB8635FD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ECB"/>
    <w:rPr>
      <w:rFonts w:eastAsiaTheme="majorEastAsia" w:cstheme="majorBidi"/>
      <w:color w:val="272727" w:themeColor="text1" w:themeTint="D8"/>
    </w:rPr>
  </w:style>
  <w:style w:type="paragraph" w:styleId="Title">
    <w:name w:val="Title"/>
    <w:basedOn w:val="Normal"/>
    <w:next w:val="Normal"/>
    <w:link w:val="TitleChar"/>
    <w:uiPriority w:val="10"/>
    <w:qFormat/>
    <w:rsid w:val="00620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ECB"/>
    <w:pPr>
      <w:spacing w:before="160"/>
      <w:jc w:val="center"/>
    </w:pPr>
    <w:rPr>
      <w:i/>
      <w:iCs/>
      <w:color w:val="404040" w:themeColor="text1" w:themeTint="BF"/>
    </w:rPr>
  </w:style>
  <w:style w:type="character" w:customStyle="1" w:styleId="QuoteChar">
    <w:name w:val="Quote Char"/>
    <w:basedOn w:val="DefaultParagraphFont"/>
    <w:link w:val="Quote"/>
    <w:uiPriority w:val="29"/>
    <w:rsid w:val="00620ECB"/>
    <w:rPr>
      <w:i/>
      <w:iCs/>
      <w:color w:val="404040" w:themeColor="text1" w:themeTint="BF"/>
    </w:rPr>
  </w:style>
  <w:style w:type="paragraph" w:styleId="ListParagraph">
    <w:name w:val="List Paragraph"/>
    <w:basedOn w:val="Normal"/>
    <w:uiPriority w:val="34"/>
    <w:qFormat/>
    <w:rsid w:val="00620ECB"/>
    <w:pPr>
      <w:ind w:left="720"/>
      <w:contextualSpacing/>
    </w:pPr>
  </w:style>
  <w:style w:type="character" w:styleId="IntenseEmphasis">
    <w:name w:val="Intense Emphasis"/>
    <w:basedOn w:val="DefaultParagraphFont"/>
    <w:uiPriority w:val="21"/>
    <w:qFormat/>
    <w:rsid w:val="00620ECB"/>
    <w:rPr>
      <w:i/>
      <w:iCs/>
      <w:color w:val="0F4761" w:themeColor="accent1" w:themeShade="BF"/>
    </w:rPr>
  </w:style>
  <w:style w:type="paragraph" w:styleId="IntenseQuote">
    <w:name w:val="Intense Quote"/>
    <w:basedOn w:val="Normal"/>
    <w:next w:val="Normal"/>
    <w:link w:val="IntenseQuoteChar"/>
    <w:uiPriority w:val="30"/>
    <w:qFormat/>
    <w:rsid w:val="00620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ECB"/>
    <w:rPr>
      <w:i/>
      <w:iCs/>
      <w:color w:val="0F4761" w:themeColor="accent1" w:themeShade="BF"/>
    </w:rPr>
  </w:style>
  <w:style w:type="character" w:styleId="IntenseReference">
    <w:name w:val="Intense Reference"/>
    <w:basedOn w:val="DefaultParagraphFont"/>
    <w:uiPriority w:val="32"/>
    <w:qFormat/>
    <w:rsid w:val="00620E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pa.gov/swerus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Sharkey Haddad</dc:creator>
  <cp:keywords/>
  <dc:description/>
  <cp:lastModifiedBy>Sharkey Haddad</cp:lastModifiedBy>
  <cp:revision>2</cp:revision>
  <dcterms:created xsi:type="dcterms:W3CDTF">2024-05-10T14:27:00Z</dcterms:created>
  <dcterms:modified xsi:type="dcterms:W3CDTF">2024-05-13T20:52:00Z</dcterms:modified>
</cp:coreProperties>
</file>